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7602A211" w14:textId="33A226AD" w:rsidR="00133214" w:rsidRPr="00133214" w:rsidRDefault="00133214" w:rsidP="00133214">
      <w:pPr>
        <w:rPr>
          <w:rFonts w:ascii="Archivo" w:eastAsia="Times New Roman" w:hAnsi="Archivo" w:cs="Archivo"/>
          <w:lang w:eastAsia="fr-FR"/>
        </w:rPr>
      </w:pPr>
      <w:proofErr w:type="spellStart"/>
      <w:r w:rsidRPr="00133214">
        <w:rPr>
          <w:rFonts w:ascii="Fugue Tails" w:hAnsi="Fugue Tails"/>
          <w:sz w:val="44"/>
          <w:szCs w:val="44"/>
        </w:rPr>
        <w:t>Kaldûn</w:t>
      </w:r>
      <w:proofErr w:type="spellEnd"/>
      <w:r>
        <w:br/>
      </w:r>
      <w:r w:rsidRPr="00133214">
        <w:rPr>
          <w:rFonts w:ascii="Archivo" w:eastAsia="Times New Roman" w:hAnsi="Archivo" w:cs="Archivo"/>
          <w:lang w:eastAsia="fr-FR"/>
        </w:rPr>
        <w:t xml:space="preserve">texte et mise en scène </w:t>
      </w:r>
      <w:r w:rsidRPr="008E0DAD">
        <w:rPr>
          <w:rFonts w:ascii="Archivo" w:eastAsia="Times New Roman" w:hAnsi="Archivo" w:cs="Archivo"/>
          <w:b/>
          <w:bCs/>
          <w:lang w:eastAsia="fr-FR"/>
        </w:rPr>
        <w:t xml:space="preserve">Abdelwaheb </w:t>
      </w:r>
      <w:proofErr w:type="spellStart"/>
      <w:r w:rsidRPr="008E0DAD">
        <w:rPr>
          <w:rFonts w:ascii="Archivo" w:eastAsia="Times New Roman" w:hAnsi="Archivo" w:cs="Archivo"/>
          <w:b/>
          <w:bCs/>
          <w:lang w:eastAsia="fr-FR"/>
        </w:rPr>
        <w:t>Sefsaf</w:t>
      </w:r>
      <w:proofErr w:type="spellEnd"/>
      <w:r w:rsidRPr="00133214">
        <w:rPr>
          <w:rFonts w:ascii="Archivo" w:eastAsia="Times New Roman" w:hAnsi="Archivo" w:cs="Archivo"/>
          <w:lang w:eastAsia="fr-FR"/>
        </w:rPr>
        <w:br/>
      </w:r>
      <w:r w:rsidRPr="00133214">
        <w:rPr>
          <w:rFonts w:ascii="Archivo" w:eastAsia="Times New Roman" w:hAnsi="Archivo" w:cs="Archivo"/>
          <w:lang w:eastAsia="fr-FR"/>
        </w:rPr>
        <w:t xml:space="preserve">création </w:t>
      </w:r>
      <w:r w:rsidRPr="00133214">
        <w:rPr>
          <w:rFonts w:ascii="Archivo" w:eastAsia="Times New Roman" w:hAnsi="Archivo" w:cs="Archivo"/>
          <w:b/>
          <w:bCs/>
          <w:lang w:eastAsia="fr-FR"/>
        </w:rPr>
        <w:t xml:space="preserve">Nomade in France, </w:t>
      </w:r>
      <w:proofErr w:type="spellStart"/>
      <w:r w:rsidRPr="00133214">
        <w:rPr>
          <w:rFonts w:ascii="Archivo" w:eastAsia="Times New Roman" w:hAnsi="Archivo" w:cs="Archivo"/>
          <w:b/>
          <w:bCs/>
          <w:lang w:eastAsia="fr-FR"/>
        </w:rPr>
        <w:t>Canticum</w:t>
      </w:r>
      <w:proofErr w:type="spellEnd"/>
      <w:r w:rsidRPr="00133214">
        <w:rPr>
          <w:rFonts w:ascii="Archivo" w:eastAsia="Times New Roman" w:hAnsi="Archivo" w:cs="Archivo"/>
          <w:b/>
          <w:bCs/>
          <w:lang w:eastAsia="fr-FR"/>
        </w:rPr>
        <w:t xml:space="preserve"> </w:t>
      </w:r>
      <w:proofErr w:type="spellStart"/>
      <w:r w:rsidRPr="00133214">
        <w:rPr>
          <w:rFonts w:ascii="Archivo" w:eastAsia="Times New Roman" w:hAnsi="Archivo" w:cs="Archivo"/>
          <w:b/>
          <w:bCs/>
          <w:lang w:eastAsia="fr-FR"/>
        </w:rPr>
        <w:t>Novum</w:t>
      </w:r>
      <w:proofErr w:type="spellEnd"/>
    </w:p>
    <w:p w14:paraId="53B718D7" w14:textId="77777777" w:rsidR="00133214" w:rsidRDefault="00133214" w:rsidP="00133214">
      <w:pPr>
        <w:spacing w:after="0" w:line="240" w:lineRule="auto"/>
        <w:rPr>
          <w:rFonts w:ascii="Archivo" w:hAnsi="Archivo" w:cs="Archivo"/>
        </w:rPr>
      </w:pPr>
    </w:p>
    <w:p w14:paraId="10576A41" w14:textId="775006C4" w:rsidR="00133214" w:rsidRPr="00133214" w:rsidRDefault="00133214" w:rsidP="00133214">
      <w:pPr>
        <w:spacing w:after="0" w:line="240" w:lineRule="auto"/>
        <w:rPr>
          <w:rFonts w:ascii="Archivo" w:eastAsia="Times New Roman" w:hAnsi="Archivo" w:cs="Archivo"/>
          <w:lang w:eastAsia="fr-FR"/>
        </w:rPr>
      </w:pPr>
      <w:r w:rsidRPr="00133214">
        <w:rPr>
          <w:rFonts w:ascii="Fugue Tails" w:hAnsi="Fugue Tails" w:cs="Archivo"/>
          <w:sz w:val="28"/>
          <w:szCs w:val="28"/>
        </w:rPr>
        <w:t>Présentation</w:t>
      </w:r>
      <w:r w:rsidRPr="00133214">
        <w:rPr>
          <w:rFonts w:ascii="Archivo" w:hAnsi="Archivo" w:cs="Archivo"/>
        </w:rPr>
        <w:br/>
      </w:r>
      <w:proofErr w:type="spellStart"/>
      <w:r w:rsidRPr="00133214">
        <w:rPr>
          <w:rStyle w:val="Accentuation"/>
          <w:rFonts w:ascii="Archivo" w:hAnsi="Archivo" w:cs="Archivo"/>
        </w:rPr>
        <w:t>Kaldûn</w:t>
      </w:r>
      <w:proofErr w:type="spellEnd"/>
      <w:r w:rsidRPr="00133214">
        <w:rPr>
          <w:rFonts w:ascii="Archivo" w:hAnsi="Archivo" w:cs="Archivo"/>
        </w:rPr>
        <w:t xml:space="preserve"> est une grande fresque historique sur la déportation des insurgés Algériens vers la Nouvelle-Calédonie en 1873. Un spectacle musical qui s’articule autour de trois peuples, trois révoltes, trois continents.</w:t>
      </w:r>
    </w:p>
    <w:p w14:paraId="049402FA" w14:textId="77777777" w:rsidR="00133214" w:rsidRPr="00133214" w:rsidRDefault="00133214" w:rsidP="00133214">
      <w:pPr>
        <w:pStyle w:val="NormalWeb"/>
        <w:rPr>
          <w:rFonts w:ascii="Archivo" w:hAnsi="Archivo" w:cs="Archivo"/>
          <w:sz w:val="22"/>
          <w:szCs w:val="22"/>
        </w:rPr>
      </w:pPr>
      <w:r w:rsidRPr="00133214">
        <w:rPr>
          <w:rFonts w:ascii="Archivo" w:hAnsi="Archivo" w:cs="Archivo"/>
          <w:sz w:val="22"/>
          <w:szCs w:val="22"/>
        </w:rPr>
        <w:t xml:space="preserve">Après l’échec de leur soulèvement, les Communards sont déportés en Nouvelle-Calédonie depuis la rade de Brest. Là, ils y rencontrent les révoltés de </w:t>
      </w:r>
      <w:proofErr w:type="spellStart"/>
      <w:r w:rsidRPr="00133214">
        <w:rPr>
          <w:rFonts w:ascii="Archivo" w:hAnsi="Archivo" w:cs="Archivo"/>
          <w:sz w:val="22"/>
          <w:szCs w:val="22"/>
        </w:rPr>
        <w:t>Mokrani</w:t>
      </w:r>
      <w:proofErr w:type="spellEnd"/>
      <w:r w:rsidRPr="00133214">
        <w:rPr>
          <w:rFonts w:ascii="Archivo" w:hAnsi="Archivo" w:cs="Archivo"/>
          <w:sz w:val="22"/>
          <w:szCs w:val="22"/>
        </w:rPr>
        <w:t xml:space="preserve"> en Algérie, condamnés au bagne à vie sur l’île. La traversée en bateau pour rejoindre « le caillou » dure six mois, traités comme du bétail et entassés dans des cales de moins d’un mètre cinquante de haut. Pour survivre, ils chantent. Sept ans plus tard, les Communards obtiennent l’amnistie. À son retour, Louise Michel ne cesse de plaider la cause des Algériens et des Kanaks dont le Mouvement de libération est écrasé en 1878 par l’armée française. Révolte portée par </w:t>
      </w:r>
      <w:proofErr w:type="spellStart"/>
      <w:r w:rsidRPr="00133214">
        <w:rPr>
          <w:rFonts w:ascii="Archivo" w:hAnsi="Archivo" w:cs="Archivo"/>
          <w:sz w:val="22"/>
          <w:szCs w:val="22"/>
        </w:rPr>
        <w:t>Ataï</w:t>
      </w:r>
      <w:proofErr w:type="spellEnd"/>
      <w:r w:rsidRPr="00133214">
        <w:rPr>
          <w:rFonts w:ascii="Archivo" w:hAnsi="Archivo" w:cs="Archivo"/>
          <w:sz w:val="22"/>
          <w:szCs w:val="22"/>
        </w:rPr>
        <w:t>, qui sera décapité et dont la tête sera exposée comme un trophée au Muséum national d’Histoire naturelle de Paris. 150 ans plus tard, en 2021, les Kanaks indépendantistes obtiennent la restitution de cette tête.</w:t>
      </w:r>
    </w:p>
    <w:p w14:paraId="3D42EF9C" w14:textId="77777777" w:rsidR="00133214" w:rsidRPr="00133214" w:rsidRDefault="00133214" w:rsidP="00133214">
      <w:pPr>
        <w:pStyle w:val="NormalWeb"/>
        <w:rPr>
          <w:rFonts w:ascii="Archivo" w:hAnsi="Archivo" w:cs="Archivo"/>
          <w:sz w:val="22"/>
          <w:szCs w:val="22"/>
        </w:rPr>
      </w:pPr>
      <w:r w:rsidRPr="00133214">
        <w:rPr>
          <w:rFonts w:ascii="Archivo" w:hAnsi="Archivo" w:cs="Archivo"/>
          <w:sz w:val="22"/>
          <w:szCs w:val="22"/>
        </w:rPr>
        <w:t xml:space="preserve">Pour créer un spectacle à la dimension de cette épopée, Abdelwaheb </w:t>
      </w:r>
      <w:proofErr w:type="spellStart"/>
      <w:r w:rsidRPr="00133214">
        <w:rPr>
          <w:rFonts w:ascii="Archivo" w:hAnsi="Archivo" w:cs="Archivo"/>
          <w:sz w:val="22"/>
          <w:szCs w:val="22"/>
        </w:rPr>
        <w:t>Sefsaf</w:t>
      </w:r>
      <w:proofErr w:type="spellEnd"/>
      <w:r w:rsidRPr="00133214">
        <w:rPr>
          <w:rFonts w:ascii="Archivo" w:hAnsi="Archivo" w:cs="Archivo"/>
          <w:sz w:val="22"/>
          <w:szCs w:val="22"/>
        </w:rPr>
        <w:t xml:space="preserve"> a réuni quinze interprètes, musiciens, danseurs, acteurs, chanteurs – dont l’ensemble de musique ancienne </w:t>
      </w:r>
      <w:proofErr w:type="spellStart"/>
      <w:r w:rsidRPr="00133214">
        <w:rPr>
          <w:rFonts w:ascii="Archivo" w:hAnsi="Archivo" w:cs="Archivo"/>
          <w:sz w:val="22"/>
          <w:szCs w:val="22"/>
        </w:rPr>
        <w:t>Canticum</w:t>
      </w:r>
      <w:proofErr w:type="spellEnd"/>
      <w:r w:rsidRPr="00133214">
        <w:rPr>
          <w:rFonts w:ascii="Archivo" w:hAnsi="Archivo" w:cs="Archivo"/>
          <w:sz w:val="22"/>
          <w:szCs w:val="22"/>
        </w:rPr>
        <w:t xml:space="preserve"> </w:t>
      </w:r>
      <w:proofErr w:type="spellStart"/>
      <w:r w:rsidRPr="00133214">
        <w:rPr>
          <w:rFonts w:ascii="Archivo" w:hAnsi="Archivo" w:cs="Archivo"/>
          <w:sz w:val="22"/>
          <w:szCs w:val="22"/>
        </w:rPr>
        <w:t>Novum</w:t>
      </w:r>
      <w:proofErr w:type="spellEnd"/>
      <w:r w:rsidRPr="00133214">
        <w:rPr>
          <w:rFonts w:ascii="Archivo" w:hAnsi="Archivo" w:cs="Archivo"/>
          <w:sz w:val="22"/>
          <w:szCs w:val="22"/>
        </w:rPr>
        <w:t xml:space="preserve"> – venus d’Europe, d’Algérie et de Nouvelle-Calédonie.</w:t>
      </w:r>
    </w:p>
    <w:p w14:paraId="1110F28F" w14:textId="77777777" w:rsidR="00133214" w:rsidRPr="00133214" w:rsidRDefault="00133214" w:rsidP="00133214">
      <w:pPr>
        <w:pStyle w:val="NormalWeb"/>
        <w:rPr>
          <w:rFonts w:ascii="Archivo" w:hAnsi="Archivo" w:cs="Archivo"/>
          <w:sz w:val="22"/>
          <w:szCs w:val="22"/>
        </w:rPr>
      </w:pPr>
      <w:r w:rsidRPr="00133214">
        <w:rPr>
          <w:rFonts w:ascii="Fugue Tails" w:hAnsi="Fugue Tails" w:cs="Archivo"/>
          <w:sz w:val="28"/>
          <w:szCs w:val="28"/>
        </w:rPr>
        <w:t xml:space="preserve">Distribution </w:t>
      </w:r>
      <w:r w:rsidRPr="00133214">
        <w:rPr>
          <w:rFonts w:ascii="Archivo" w:hAnsi="Archivo" w:cs="Archivo"/>
          <w:sz w:val="22"/>
          <w:szCs w:val="22"/>
        </w:rPr>
        <w:br/>
      </w:r>
      <w:r w:rsidRPr="00133214">
        <w:rPr>
          <w:rFonts w:ascii="Archivo" w:hAnsi="Archivo" w:cs="Archivo"/>
          <w:sz w:val="22"/>
          <w:szCs w:val="22"/>
        </w:rPr>
        <w:t>avec</w:t>
      </w:r>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Fodil</w:t>
      </w:r>
      <w:proofErr w:type="spellEnd"/>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Assoul</w:t>
      </w:r>
      <w:proofErr w:type="spellEnd"/>
      <w:r w:rsidRPr="00133214">
        <w:rPr>
          <w:rStyle w:val="lev"/>
          <w:rFonts w:ascii="Archivo" w:hAnsi="Archivo" w:cs="Archivo"/>
          <w:sz w:val="22"/>
          <w:szCs w:val="22"/>
        </w:rPr>
        <w:t xml:space="preserve">, Laurent Guitton, Lauryne </w:t>
      </w:r>
      <w:proofErr w:type="spellStart"/>
      <w:r w:rsidRPr="00133214">
        <w:rPr>
          <w:rStyle w:val="lev"/>
          <w:rFonts w:ascii="Archivo" w:hAnsi="Archivo" w:cs="Archivo"/>
          <w:sz w:val="22"/>
          <w:szCs w:val="22"/>
        </w:rPr>
        <w:t>Lopès</w:t>
      </w:r>
      <w:proofErr w:type="spellEnd"/>
      <w:r w:rsidRPr="00133214">
        <w:rPr>
          <w:rStyle w:val="lev"/>
          <w:rFonts w:ascii="Archivo" w:hAnsi="Archivo" w:cs="Archivo"/>
          <w:sz w:val="22"/>
          <w:szCs w:val="22"/>
        </w:rPr>
        <w:t xml:space="preserve"> de Pina, Jean-Baptiste </w:t>
      </w:r>
      <w:proofErr w:type="spellStart"/>
      <w:r w:rsidRPr="00133214">
        <w:rPr>
          <w:rStyle w:val="lev"/>
          <w:rFonts w:ascii="Archivo" w:hAnsi="Archivo" w:cs="Archivo"/>
          <w:sz w:val="22"/>
          <w:szCs w:val="22"/>
        </w:rPr>
        <w:t>Morrone</w:t>
      </w:r>
      <w:proofErr w:type="spellEnd"/>
      <w:r w:rsidRPr="00133214">
        <w:rPr>
          <w:rStyle w:val="lev"/>
          <w:rFonts w:ascii="Archivo" w:hAnsi="Archivo" w:cs="Archivo"/>
          <w:sz w:val="22"/>
          <w:szCs w:val="22"/>
        </w:rPr>
        <w:t xml:space="preserve">, Johanna Nizard, Malik </w:t>
      </w:r>
      <w:proofErr w:type="spellStart"/>
      <w:r w:rsidRPr="00133214">
        <w:rPr>
          <w:rStyle w:val="lev"/>
          <w:rFonts w:ascii="Archivo" w:hAnsi="Archivo" w:cs="Archivo"/>
          <w:sz w:val="22"/>
          <w:szCs w:val="22"/>
        </w:rPr>
        <w:t>Richeux</w:t>
      </w:r>
      <w:proofErr w:type="spellEnd"/>
      <w:r w:rsidRPr="00133214">
        <w:rPr>
          <w:rStyle w:val="lev"/>
          <w:rFonts w:ascii="Archivo" w:hAnsi="Archivo" w:cs="Archivo"/>
          <w:sz w:val="22"/>
          <w:szCs w:val="22"/>
        </w:rPr>
        <w:t xml:space="preserve">, Abdelwaheb </w:t>
      </w:r>
      <w:proofErr w:type="spellStart"/>
      <w:r w:rsidRPr="00133214">
        <w:rPr>
          <w:rStyle w:val="lev"/>
          <w:rFonts w:ascii="Archivo" w:hAnsi="Archivo" w:cs="Archivo"/>
          <w:sz w:val="22"/>
          <w:szCs w:val="22"/>
        </w:rPr>
        <w:t>Sefsaf</w:t>
      </w:r>
      <w:proofErr w:type="spellEnd"/>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Simanë</w:t>
      </w:r>
      <w:proofErr w:type="spellEnd"/>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Wenethem</w:t>
      </w:r>
      <w:proofErr w:type="spellEnd"/>
      <w:r w:rsidRPr="00133214">
        <w:rPr>
          <w:rFonts w:ascii="Archivo" w:hAnsi="Archivo" w:cs="Archivo"/>
          <w:sz w:val="22"/>
          <w:szCs w:val="22"/>
        </w:rPr>
        <w:br/>
        <w:t xml:space="preserve">et </w:t>
      </w:r>
      <w:proofErr w:type="spellStart"/>
      <w:r w:rsidRPr="00133214">
        <w:rPr>
          <w:rFonts w:ascii="Archivo" w:hAnsi="Archivo" w:cs="Archivo"/>
          <w:sz w:val="22"/>
          <w:szCs w:val="22"/>
        </w:rPr>
        <w:t>Canticum</w:t>
      </w:r>
      <w:proofErr w:type="spellEnd"/>
      <w:r w:rsidRPr="00133214">
        <w:rPr>
          <w:rFonts w:ascii="Archivo" w:hAnsi="Archivo" w:cs="Archivo"/>
          <w:sz w:val="22"/>
          <w:szCs w:val="22"/>
        </w:rPr>
        <w:t xml:space="preserve"> </w:t>
      </w:r>
      <w:proofErr w:type="spellStart"/>
      <w:r w:rsidRPr="00133214">
        <w:rPr>
          <w:rFonts w:ascii="Archivo" w:hAnsi="Archivo" w:cs="Archivo"/>
          <w:sz w:val="22"/>
          <w:szCs w:val="22"/>
        </w:rPr>
        <w:t>Novum</w:t>
      </w:r>
      <w:proofErr w:type="spellEnd"/>
      <w:r w:rsidRPr="00133214">
        <w:rPr>
          <w:rFonts w:ascii="Archivo" w:hAnsi="Archivo" w:cs="Archivo"/>
          <w:sz w:val="22"/>
          <w:szCs w:val="22"/>
        </w:rPr>
        <w:t xml:space="preserve"> </w:t>
      </w:r>
      <w:r w:rsidRPr="00133214">
        <w:rPr>
          <w:rStyle w:val="lev"/>
          <w:rFonts w:ascii="Archivo" w:hAnsi="Archivo" w:cs="Archivo"/>
          <w:sz w:val="22"/>
          <w:szCs w:val="22"/>
        </w:rPr>
        <w:t xml:space="preserve">Emmanuel Bardon, Henri-Charles Caget, </w:t>
      </w:r>
      <w:proofErr w:type="spellStart"/>
      <w:r w:rsidRPr="00133214">
        <w:rPr>
          <w:rStyle w:val="lev"/>
          <w:rFonts w:ascii="Archivo" w:hAnsi="Archivo" w:cs="Archivo"/>
          <w:sz w:val="22"/>
          <w:szCs w:val="22"/>
        </w:rPr>
        <w:t>Spyridon</w:t>
      </w:r>
      <w:proofErr w:type="spellEnd"/>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Halaris</w:t>
      </w:r>
      <w:proofErr w:type="spellEnd"/>
      <w:r w:rsidRPr="00133214">
        <w:rPr>
          <w:rStyle w:val="lev"/>
          <w:rFonts w:ascii="Archivo" w:hAnsi="Archivo" w:cs="Archivo"/>
          <w:sz w:val="22"/>
          <w:szCs w:val="22"/>
        </w:rPr>
        <w:t xml:space="preserve">, Léa </w:t>
      </w:r>
      <w:proofErr w:type="spellStart"/>
      <w:r w:rsidRPr="00133214">
        <w:rPr>
          <w:rStyle w:val="lev"/>
          <w:rFonts w:ascii="Archivo" w:hAnsi="Archivo" w:cs="Archivo"/>
          <w:sz w:val="22"/>
          <w:szCs w:val="22"/>
        </w:rPr>
        <w:t>Maquart</w:t>
      </w:r>
      <w:proofErr w:type="spellEnd"/>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Artyom</w:t>
      </w:r>
      <w:proofErr w:type="spellEnd"/>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Minasyan</w:t>
      </w:r>
      <w:proofErr w:type="spellEnd"/>
      <w:r w:rsidRPr="00133214">
        <w:rPr>
          <w:rStyle w:val="lev"/>
          <w:rFonts w:ascii="Archivo" w:hAnsi="Archivo" w:cs="Archivo"/>
          <w:sz w:val="22"/>
          <w:szCs w:val="22"/>
        </w:rPr>
        <w:t xml:space="preserve">, Aliocha Regnard, </w:t>
      </w:r>
      <w:proofErr w:type="spellStart"/>
      <w:r w:rsidRPr="00133214">
        <w:rPr>
          <w:rStyle w:val="lev"/>
          <w:rFonts w:ascii="Archivo" w:hAnsi="Archivo" w:cs="Archivo"/>
          <w:sz w:val="22"/>
          <w:szCs w:val="22"/>
        </w:rPr>
        <w:t>Gülay</w:t>
      </w:r>
      <w:proofErr w:type="spellEnd"/>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Hacer</w:t>
      </w:r>
      <w:proofErr w:type="spellEnd"/>
      <w:r w:rsidRPr="00133214">
        <w:rPr>
          <w:rStyle w:val="lev"/>
          <w:rFonts w:ascii="Archivo" w:hAnsi="Archivo" w:cs="Archivo"/>
          <w:sz w:val="22"/>
          <w:szCs w:val="22"/>
        </w:rPr>
        <w:t xml:space="preserve"> </w:t>
      </w:r>
      <w:proofErr w:type="spellStart"/>
      <w:r w:rsidRPr="00133214">
        <w:rPr>
          <w:rStyle w:val="lev"/>
          <w:rFonts w:ascii="Archivo" w:hAnsi="Archivo" w:cs="Archivo"/>
          <w:sz w:val="22"/>
          <w:szCs w:val="22"/>
        </w:rPr>
        <w:t>Toruk</w:t>
      </w:r>
      <w:proofErr w:type="spellEnd"/>
      <w:r w:rsidRPr="00133214">
        <w:rPr>
          <w:rFonts w:ascii="Archivo" w:hAnsi="Archivo" w:cs="Archivo"/>
          <w:b/>
          <w:bCs/>
          <w:sz w:val="22"/>
          <w:szCs w:val="22"/>
        </w:rPr>
        <w:br/>
      </w:r>
      <w:r w:rsidRPr="00133214">
        <w:rPr>
          <w:rFonts w:ascii="Archivo" w:hAnsi="Archivo" w:cs="Archivo"/>
          <w:sz w:val="22"/>
          <w:szCs w:val="22"/>
        </w:rPr>
        <w:br/>
        <w:t xml:space="preserve">assistanat à la mise en scène </w:t>
      </w:r>
      <w:r w:rsidRPr="00133214">
        <w:rPr>
          <w:rStyle w:val="lev"/>
          <w:rFonts w:ascii="Archivo" w:hAnsi="Archivo" w:cs="Archivo"/>
          <w:sz w:val="22"/>
          <w:szCs w:val="22"/>
        </w:rPr>
        <w:t>Jeanne Béziers</w:t>
      </w:r>
      <w:r w:rsidRPr="00133214">
        <w:rPr>
          <w:rFonts w:ascii="Archivo" w:hAnsi="Archivo" w:cs="Archivo"/>
          <w:sz w:val="22"/>
          <w:szCs w:val="22"/>
        </w:rPr>
        <w:br/>
        <w:t xml:space="preserve">dramaturgie </w:t>
      </w:r>
      <w:r w:rsidRPr="00133214">
        <w:rPr>
          <w:rStyle w:val="lev"/>
          <w:rFonts w:ascii="Archivo" w:hAnsi="Archivo" w:cs="Archivo"/>
          <w:sz w:val="22"/>
          <w:szCs w:val="22"/>
        </w:rPr>
        <w:t>Marion Guerrero</w:t>
      </w:r>
      <w:r w:rsidRPr="00133214">
        <w:rPr>
          <w:rFonts w:ascii="Archivo" w:hAnsi="Archivo" w:cs="Archivo"/>
          <w:sz w:val="22"/>
          <w:szCs w:val="22"/>
        </w:rPr>
        <w:br/>
        <w:t xml:space="preserve">composition musicale </w:t>
      </w:r>
      <w:proofErr w:type="spellStart"/>
      <w:r w:rsidRPr="00133214">
        <w:rPr>
          <w:rStyle w:val="lev"/>
          <w:rFonts w:ascii="Archivo" w:hAnsi="Archivo" w:cs="Archivo"/>
          <w:sz w:val="22"/>
          <w:szCs w:val="22"/>
        </w:rPr>
        <w:t>Aligator</w:t>
      </w:r>
      <w:proofErr w:type="spellEnd"/>
      <w:r w:rsidRPr="00133214">
        <w:rPr>
          <w:rFonts w:ascii="Archivo" w:hAnsi="Archivo" w:cs="Archivo"/>
          <w:sz w:val="22"/>
          <w:szCs w:val="22"/>
        </w:rPr>
        <w:t xml:space="preserve"> (A. </w:t>
      </w:r>
      <w:proofErr w:type="spellStart"/>
      <w:r w:rsidRPr="00133214">
        <w:rPr>
          <w:rFonts w:ascii="Archivo" w:hAnsi="Archivo" w:cs="Archivo"/>
          <w:sz w:val="22"/>
          <w:szCs w:val="22"/>
        </w:rPr>
        <w:t>Sefsaf</w:t>
      </w:r>
      <w:proofErr w:type="spellEnd"/>
      <w:r w:rsidRPr="00133214">
        <w:rPr>
          <w:rFonts w:ascii="Archivo" w:hAnsi="Archivo" w:cs="Archivo"/>
          <w:sz w:val="22"/>
          <w:szCs w:val="22"/>
        </w:rPr>
        <w:t xml:space="preserve"> / G. Baux)</w:t>
      </w:r>
      <w:r w:rsidRPr="00133214">
        <w:rPr>
          <w:rFonts w:ascii="Archivo" w:hAnsi="Archivo" w:cs="Archivo"/>
          <w:sz w:val="22"/>
          <w:szCs w:val="22"/>
        </w:rPr>
        <w:br/>
        <w:t>direction musicale</w:t>
      </w:r>
      <w:r w:rsidRPr="00133214">
        <w:rPr>
          <w:rStyle w:val="lev"/>
          <w:rFonts w:ascii="Archivo" w:hAnsi="Archivo" w:cs="Archivo"/>
          <w:sz w:val="22"/>
          <w:szCs w:val="22"/>
        </w:rPr>
        <w:t xml:space="preserve"> Georges Baux</w:t>
      </w:r>
      <w:r w:rsidRPr="00133214">
        <w:rPr>
          <w:rFonts w:ascii="Archivo" w:hAnsi="Archivo" w:cs="Archivo"/>
          <w:sz w:val="22"/>
          <w:szCs w:val="22"/>
        </w:rPr>
        <w:br/>
        <w:t xml:space="preserve">arrangements et adaptation musicale </w:t>
      </w:r>
      <w:r w:rsidRPr="00133214">
        <w:rPr>
          <w:rStyle w:val="lev"/>
          <w:rFonts w:ascii="Archivo" w:hAnsi="Archivo" w:cs="Archivo"/>
          <w:sz w:val="22"/>
          <w:szCs w:val="22"/>
        </w:rPr>
        <w:t>Henri-Charles Caget</w:t>
      </w:r>
      <w:r w:rsidRPr="00133214">
        <w:rPr>
          <w:rFonts w:ascii="Archivo" w:hAnsi="Archivo" w:cs="Archivo"/>
          <w:sz w:val="22"/>
          <w:szCs w:val="22"/>
        </w:rPr>
        <w:br/>
        <w:t xml:space="preserve">scénographie </w:t>
      </w:r>
      <w:r w:rsidRPr="00133214">
        <w:rPr>
          <w:rStyle w:val="lev"/>
          <w:rFonts w:ascii="Archivo" w:hAnsi="Archivo" w:cs="Archivo"/>
          <w:sz w:val="22"/>
          <w:szCs w:val="22"/>
        </w:rPr>
        <w:t xml:space="preserve">Souad </w:t>
      </w:r>
      <w:proofErr w:type="spellStart"/>
      <w:r w:rsidRPr="00133214">
        <w:rPr>
          <w:rStyle w:val="lev"/>
          <w:rFonts w:ascii="Archivo" w:hAnsi="Archivo" w:cs="Archivo"/>
          <w:sz w:val="22"/>
          <w:szCs w:val="22"/>
        </w:rPr>
        <w:t>Sefsaf</w:t>
      </w:r>
      <w:proofErr w:type="spellEnd"/>
      <w:r w:rsidRPr="00133214">
        <w:rPr>
          <w:rFonts w:ascii="Archivo" w:hAnsi="Archivo" w:cs="Archivo"/>
          <w:b/>
          <w:bCs/>
          <w:sz w:val="22"/>
          <w:szCs w:val="22"/>
        </w:rPr>
        <w:br/>
      </w:r>
      <w:r w:rsidRPr="00133214">
        <w:rPr>
          <w:rFonts w:ascii="Archivo" w:hAnsi="Archivo" w:cs="Archivo"/>
          <w:sz w:val="22"/>
          <w:szCs w:val="22"/>
        </w:rPr>
        <w:t>costumes</w:t>
      </w:r>
      <w:r w:rsidRPr="00133214">
        <w:rPr>
          <w:rFonts w:ascii="Archivo" w:hAnsi="Archivo" w:cs="Archivo"/>
          <w:b/>
          <w:bCs/>
          <w:sz w:val="22"/>
          <w:szCs w:val="22"/>
        </w:rPr>
        <w:t xml:space="preserve"> Emmanuelle Thomas</w:t>
      </w:r>
      <w:r w:rsidRPr="00133214">
        <w:rPr>
          <w:rFonts w:ascii="Archivo" w:hAnsi="Archivo" w:cs="Archivo"/>
          <w:b/>
          <w:bCs/>
          <w:sz w:val="22"/>
          <w:szCs w:val="22"/>
        </w:rPr>
        <w:br/>
      </w:r>
      <w:r w:rsidRPr="00133214">
        <w:rPr>
          <w:rFonts w:ascii="Archivo" w:hAnsi="Archivo" w:cs="Archivo"/>
          <w:sz w:val="22"/>
          <w:szCs w:val="22"/>
        </w:rPr>
        <w:t xml:space="preserve">assistée de </w:t>
      </w:r>
      <w:r w:rsidRPr="00133214">
        <w:rPr>
          <w:rStyle w:val="lev"/>
          <w:rFonts w:ascii="Archivo" w:hAnsi="Archivo" w:cs="Archivo"/>
          <w:sz w:val="22"/>
          <w:szCs w:val="22"/>
        </w:rPr>
        <w:t>Mélodie Barbe</w:t>
      </w:r>
      <w:r w:rsidRPr="00133214">
        <w:rPr>
          <w:rFonts w:ascii="Archivo" w:hAnsi="Archivo" w:cs="Archivo"/>
          <w:sz w:val="22"/>
          <w:szCs w:val="22"/>
        </w:rPr>
        <w:t xml:space="preserve">, </w:t>
      </w:r>
      <w:r w:rsidRPr="00133214">
        <w:rPr>
          <w:rStyle w:val="lev"/>
          <w:rFonts w:ascii="Archivo" w:hAnsi="Archivo" w:cs="Archivo"/>
          <w:sz w:val="22"/>
          <w:szCs w:val="22"/>
        </w:rPr>
        <w:t xml:space="preserve">Isaure </w:t>
      </w:r>
      <w:proofErr w:type="spellStart"/>
      <w:r w:rsidRPr="00133214">
        <w:rPr>
          <w:rStyle w:val="lev"/>
          <w:rFonts w:ascii="Archivo" w:hAnsi="Archivo" w:cs="Archivo"/>
          <w:sz w:val="22"/>
          <w:szCs w:val="22"/>
        </w:rPr>
        <w:t>Lecœur</w:t>
      </w:r>
      <w:proofErr w:type="spellEnd"/>
      <w:r w:rsidRPr="00133214">
        <w:rPr>
          <w:rFonts w:ascii="Archivo" w:hAnsi="Archivo" w:cs="Archivo"/>
          <w:b/>
          <w:bCs/>
          <w:sz w:val="22"/>
          <w:szCs w:val="22"/>
        </w:rPr>
        <w:br/>
      </w:r>
      <w:r w:rsidRPr="00133214">
        <w:rPr>
          <w:rFonts w:ascii="Archivo" w:hAnsi="Archivo" w:cs="Archivo"/>
          <w:sz w:val="22"/>
          <w:szCs w:val="22"/>
        </w:rPr>
        <w:t>création du crâne</w:t>
      </w:r>
      <w:r w:rsidRPr="00133214">
        <w:rPr>
          <w:rFonts w:ascii="Archivo" w:hAnsi="Archivo" w:cs="Archivo"/>
          <w:b/>
          <w:bCs/>
          <w:sz w:val="22"/>
          <w:szCs w:val="22"/>
        </w:rPr>
        <w:t xml:space="preserve"> Florian Poulin</w:t>
      </w:r>
      <w:r w:rsidRPr="00133214">
        <w:rPr>
          <w:rFonts w:ascii="Archivo" w:hAnsi="Archivo" w:cs="Archivo"/>
          <w:b/>
          <w:bCs/>
          <w:sz w:val="22"/>
          <w:szCs w:val="22"/>
        </w:rPr>
        <w:br/>
      </w:r>
      <w:r w:rsidRPr="00133214">
        <w:rPr>
          <w:rFonts w:ascii="Archivo" w:hAnsi="Archivo" w:cs="Archivo"/>
          <w:sz w:val="22"/>
          <w:szCs w:val="22"/>
        </w:rPr>
        <w:t xml:space="preserve">lumière </w:t>
      </w:r>
      <w:r w:rsidRPr="00133214">
        <w:rPr>
          <w:rStyle w:val="lev"/>
          <w:rFonts w:ascii="Archivo" w:hAnsi="Archivo" w:cs="Archivo"/>
          <w:sz w:val="22"/>
          <w:szCs w:val="22"/>
        </w:rPr>
        <w:t xml:space="preserve">Alexandre </w:t>
      </w:r>
      <w:proofErr w:type="spellStart"/>
      <w:r w:rsidRPr="00133214">
        <w:rPr>
          <w:rStyle w:val="lev"/>
          <w:rFonts w:ascii="Archivo" w:hAnsi="Archivo" w:cs="Archivo"/>
          <w:sz w:val="22"/>
          <w:szCs w:val="22"/>
        </w:rPr>
        <w:t>Juzdzewski</w:t>
      </w:r>
      <w:proofErr w:type="spellEnd"/>
      <w:r w:rsidRPr="00133214">
        <w:rPr>
          <w:rFonts w:ascii="Archivo" w:hAnsi="Archivo" w:cs="Archivo"/>
          <w:sz w:val="22"/>
          <w:szCs w:val="22"/>
        </w:rPr>
        <w:br/>
        <w:t xml:space="preserve">vidéo </w:t>
      </w:r>
      <w:r w:rsidRPr="00133214">
        <w:rPr>
          <w:rStyle w:val="lev"/>
          <w:rFonts w:ascii="Archivo" w:hAnsi="Archivo" w:cs="Archivo"/>
          <w:sz w:val="22"/>
          <w:szCs w:val="22"/>
        </w:rPr>
        <w:t>Raphaëlle Bruyas</w:t>
      </w:r>
      <w:r w:rsidRPr="00133214">
        <w:rPr>
          <w:rFonts w:ascii="Archivo" w:hAnsi="Archivo" w:cs="Archivo"/>
          <w:sz w:val="22"/>
          <w:szCs w:val="22"/>
        </w:rPr>
        <w:br/>
        <w:t xml:space="preserve">son </w:t>
      </w:r>
      <w:r w:rsidRPr="00133214">
        <w:rPr>
          <w:rStyle w:val="lev"/>
          <w:rFonts w:ascii="Archivo" w:hAnsi="Archivo" w:cs="Archivo"/>
          <w:sz w:val="22"/>
          <w:szCs w:val="22"/>
        </w:rPr>
        <w:t>Jérôme Rio</w:t>
      </w:r>
      <w:r w:rsidRPr="00133214">
        <w:rPr>
          <w:rFonts w:ascii="Archivo" w:hAnsi="Archivo" w:cs="Archivo"/>
          <w:b/>
          <w:bCs/>
          <w:sz w:val="22"/>
          <w:szCs w:val="22"/>
        </w:rPr>
        <w:br/>
      </w:r>
      <w:r w:rsidRPr="00133214">
        <w:rPr>
          <w:rFonts w:ascii="Archivo" w:hAnsi="Archivo" w:cs="Archivo"/>
          <w:sz w:val="22"/>
          <w:szCs w:val="22"/>
        </w:rPr>
        <w:t xml:space="preserve">régie générale </w:t>
      </w:r>
      <w:r w:rsidRPr="00133214">
        <w:rPr>
          <w:rFonts w:ascii="Archivo" w:hAnsi="Archivo" w:cs="Archivo"/>
          <w:b/>
          <w:bCs/>
          <w:sz w:val="22"/>
          <w:szCs w:val="22"/>
        </w:rPr>
        <w:t xml:space="preserve">Arnaud </w:t>
      </w:r>
      <w:proofErr w:type="spellStart"/>
      <w:r w:rsidRPr="00133214">
        <w:rPr>
          <w:rFonts w:ascii="Archivo" w:hAnsi="Archivo" w:cs="Archivo"/>
          <w:b/>
          <w:bCs/>
          <w:sz w:val="22"/>
          <w:szCs w:val="22"/>
        </w:rPr>
        <w:t>Perrat</w:t>
      </w:r>
      <w:proofErr w:type="spellEnd"/>
      <w:r w:rsidRPr="00133214">
        <w:rPr>
          <w:rFonts w:ascii="Archivo" w:hAnsi="Archivo" w:cs="Archivo"/>
          <w:b/>
          <w:bCs/>
          <w:sz w:val="22"/>
          <w:szCs w:val="22"/>
        </w:rPr>
        <w:br/>
      </w:r>
      <w:r w:rsidRPr="00133214">
        <w:rPr>
          <w:rFonts w:ascii="Archivo" w:hAnsi="Archivo" w:cs="Archivo"/>
          <w:sz w:val="22"/>
          <w:szCs w:val="22"/>
        </w:rPr>
        <w:t>régie vidéo</w:t>
      </w:r>
      <w:r w:rsidRPr="00133214">
        <w:rPr>
          <w:rFonts w:ascii="Archivo" w:hAnsi="Archivo" w:cs="Archivo"/>
          <w:b/>
          <w:bCs/>
          <w:sz w:val="22"/>
          <w:szCs w:val="22"/>
        </w:rPr>
        <w:t xml:space="preserve"> Stéphane Cavanna</w:t>
      </w:r>
      <w:r w:rsidRPr="00133214">
        <w:rPr>
          <w:rFonts w:ascii="Archivo" w:hAnsi="Archivo" w:cs="Archivo"/>
          <w:b/>
          <w:bCs/>
          <w:sz w:val="22"/>
          <w:szCs w:val="22"/>
        </w:rPr>
        <w:br/>
      </w:r>
      <w:r w:rsidRPr="00133214">
        <w:rPr>
          <w:rFonts w:ascii="Archivo" w:hAnsi="Archivo" w:cs="Archivo"/>
          <w:sz w:val="22"/>
          <w:szCs w:val="22"/>
        </w:rPr>
        <w:t>régie plateau</w:t>
      </w:r>
      <w:r w:rsidRPr="00133214">
        <w:rPr>
          <w:rFonts w:ascii="Archivo" w:hAnsi="Archivo" w:cs="Archivo"/>
          <w:b/>
          <w:bCs/>
          <w:sz w:val="22"/>
          <w:szCs w:val="22"/>
        </w:rPr>
        <w:t xml:space="preserve"> Laurent Miché</w:t>
      </w:r>
      <w:r w:rsidRPr="00133214">
        <w:rPr>
          <w:rFonts w:ascii="Archivo" w:hAnsi="Archivo" w:cs="Archivo"/>
          <w:sz w:val="22"/>
          <w:szCs w:val="22"/>
        </w:rPr>
        <w:br/>
        <w:t>construction décor</w:t>
      </w:r>
      <w:r w:rsidRPr="00133214">
        <w:rPr>
          <w:rFonts w:ascii="Archivo" w:hAnsi="Archivo" w:cs="Archivo"/>
          <w:b/>
          <w:bCs/>
          <w:sz w:val="22"/>
          <w:szCs w:val="22"/>
        </w:rPr>
        <w:t xml:space="preserve"> Les Ateliers d’Ulysse </w:t>
      </w:r>
      <w:r w:rsidRPr="00133214">
        <w:rPr>
          <w:rFonts w:ascii="Archivo" w:hAnsi="Archivo" w:cs="Archivo"/>
          <w:sz w:val="22"/>
          <w:szCs w:val="22"/>
        </w:rPr>
        <w:t>et</w:t>
      </w:r>
      <w:r w:rsidRPr="00133214">
        <w:rPr>
          <w:rFonts w:ascii="Archivo" w:hAnsi="Archivo" w:cs="Archivo"/>
          <w:b/>
          <w:bCs/>
          <w:sz w:val="22"/>
          <w:szCs w:val="22"/>
        </w:rPr>
        <w:t xml:space="preserve"> Guillaume </w:t>
      </w:r>
      <w:proofErr w:type="spellStart"/>
      <w:r w:rsidRPr="00133214">
        <w:rPr>
          <w:rFonts w:ascii="Archivo" w:hAnsi="Archivo" w:cs="Archivo"/>
          <w:b/>
          <w:bCs/>
          <w:sz w:val="22"/>
          <w:szCs w:val="22"/>
        </w:rPr>
        <w:t>Ponroy</w:t>
      </w:r>
      <w:proofErr w:type="spellEnd"/>
      <w:r w:rsidRPr="00133214">
        <w:rPr>
          <w:rFonts w:ascii="Archivo" w:hAnsi="Archivo" w:cs="Archivo"/>
          <w:b/>
          <w:bCs/>
          <w:sz w:val="22"/>
          <w:szCs w:val="22"/>
        </w:rPr>
        <w:t xml:space="preserve">, Ivan </w:t>
      </w:r>
      <w:proofErr w:type="spellStart"/>
      <w:r w:rsidRPr="00133214">
        <w:rPr>
          <w:rFonts w:ascii="Archivo" w:hAnsi="Archivo" w:cs="Archivo"/>
          <w:b/>
          <w:bCs/>
          <w:sz w:val="22"/>
          <w:szCs w:val="22"/>
        </w:rPr>
        <w:t>Assael</w:t>
      </w:r>
      <w:proofErr w:type="spellEnd"/>
      <w:r w:rsidRPr="00133214">
        <w:rPr>
          <w:rFonts w:ascii="Archivo" w:hAnsi="Archivo" w:cs="Archivo"/>
          <w:b/>
          <w:bCs/>
          <w:sz w:val="22"/>
          <w:szCs w:val="22"/>
        </w:rPr>
        <w:t xml:space="preserve">, Henri </w:t>
      </w:r>
      <w:proofErr w:type="spellStart"/>
      <w:r w:rsidRPr="00133214">
        <w:rPr>
          <w:rFonts w:ascii="Archivo" w:hAnsi="Archivo" w:cs="Archivo"/>
          <w:b/>
          <w:bCs/>
          <w:sz w:val="22"/>
          <w:szCs w:val="22"/>
        </w:rPr>
        <w:t>Meiffren</w:t>
      </w:r>
      <w:proofErr w:type="spellEnd"/>
      <w:r w:rsidRPr="00133214">
        <w:rPr>
          <w:rFonts w:ascii="Archivo" w:hAnsi="Archivo" w:cs="Archivo"/>
          <w:b/>
          <w:bCs/>
          <w:sz w:val="22"/>
          <w:szCs w:val="22"/>
        </w:rPr>
        <w:t xml:space="preserve">, Romain </w:t>
      </w:r>
      <w:proofErr w:type="spellStart"/>
      <w:r w:rsidRPr="00133214">
        <w:rPr>
          <w:rFonts w:ascii="Archivo" w:hAnsi="Archivo" w:cs="Archivo"/>
          <w:b/>
          <w:bCs/>
          <w:sz w:val="22"/>
          <w:szCs w:val="22"/>
        </w:rPr>
        <w:t>Ducher</w:t>
      </w:r>
      <w:proofErr w:type="spellEnd"/>
      <w:r w:rsidRPr="00133214">
        <w:rPr>
          <w:rFonts w:ascii="Archivo" w:hAnsi="Archivo" w:cs="Archivo"/>
          <w:b/>
          <w:bCs/>
          <w:sz w:val="22"/>
          <w:szCs w:val="22"/>
        </w:rPr>
        <w:t xml:space="preserve">, Margaux Chevalier </w:t>
      </w:r>
    </w:p>
    <w:p w14:paraId="52361504" w14:textId="77777777" w:rsidR="00133214" w:rsidRPr="00133214" w:rsidRDefault="00133214" w:rsidP="00133214">
      <w:pPr>
        <w:pStyle w:val="NormalWeb"/>
        <w:rPr>
          <w:rFonts w:ascii="Archivo" w:hAnsi="Archivo" w:cs="Archivo"/>
          <w:sz w:val="22"/>
          <w:szCs w:val="22"/>
        </w:rPr>
      </w:pPr>
      <w:r w:rsidRPr="00133214">
        <w:rPr>
          <w:rFonts w:ascii="Archivo" w:hAnsi="Archivo" w:cs="Archivo"/>
          <w:sz w:val="22"/>
          <w:szCs w:val="22"/>
        </w:rPr>
        <w:t>production déléguée compagnie Nomade in France</w:t>
      </w:r>
      <w:r w:rsidRPr="00133214">
        <w:rPr>
          <w:rFonts w:ascii="Archivo" w:hAnsi="Archivo" w:cs="Archivo"/>
          <w:sz w:val="22"/>
          <w:szCs w:val="22"/>
        </w:rPr>
        <w:br/>
        <w:t xml:space="preserve">producteurs associés </w:t>
      </w:r>
      <w:proofErr w:type="spellStart"/>
      <w:r w:rsidRPr="00133214">
        <w:rPr>
          <w:rFonts w:ascii="Archivo" w:hAnsi="Archivo" w:cs="Archivo"/>
          <w:sz w:val="22"/>
          <w:szCs w:val="22"/>
        </w:rPr>
        <w:t>Canticum</w:t>
      </w:r>
      <w:proofErr w:type="spellEnd"/>
      <w:r w:rsidRPr="00133214">
        <w:rPr>
          <w:rFonts w:ascii="Archivo" w:hAnsi="Archivo" w:cs="Archivo"/>
          <w:sz w:val="22"/>
          <w:szCs w:val="22"/>
        </w:rPr>
        <w:t xml:space="preserve"> </w:t>
      </w:r>
      <w:proofErr w:type="spellStart"/>
      <w:r w:rsidRPr="00133214">
        <w:rPr>
          <w:rFonts w:ascii="Archivo" w:hAnsi="Archivo" w:cs="Archivo"/>
          <w:sz w:val="22"/>
          <w:szCs w:val="22"/>
        </w:rPr>
        <w:t>Novum</w:t>
      </w:r>
      <w:proofErr w:type="spellEnd"/>
      <w:r w:rsidRPr="00133214">
        <w:rPr>
          <w:rFonts w:ascii="Archivo" w:hAnsi="Archivo" w:cs="Archivo"/>
          <w:sz w:val="22"/>
          <w:szCs w:val="22"/>
        </w:rPr>
        <w:t xml:space="preserve"> (direction Emmanuel Bardon) et le Théâtre de Sartrouville et des Yvelines–CDN</w:t>
      </w:r>
      <w:r w:rsidRPr="00133214">
        <w:rPr>
          <w:rFonts w:ascii="Archivo" w:hAnsi="Archivo" w:cs="Archivo"/>
          <w:sz w:val="22"/>
          <w:szCs w:val="22"/>
        </w:rPr>
        <w:br/>
        <w:t xml:space="preserve">coproduction Comédie de Saint-Etienne – CDN, Le Sémaphore – Cébazat, Scène nationale Bourg-en-Bresse, Théâtre des Célestins – Lyon, ADCK Centre culturel </w:t>
      </w:r>
      <w:proofErr w:type="spellStart"/>
      <w:r w:rsidRPr="00133214">
        <w:rPr>
          <w:rFonts w:ascii="Archivo" w:hAnsi="Archivo" w:cs="Archivo"/>
          <w:sz w:val="22"/>
          <w:szCs w:val="22"/>
        </w:rPr>
        <w:t>Tjibaou</w:t>
      </w:r>
      <w:proofErr w:type="spellEnd"/>
      <w:r w:rsidRPr="00133214">
        <w:rPr>
          <w:rFonts w:ascii="Archivo" w:hAnsi="Archivo" w:cs="Archivo"/>
          <w:sz w:val="22"/>
          <w:szCs w:val="22"/>
        </w:rPr>
        <w:t xml:space="preserve"> – Nouméa (Nouvelle-Calédonie), Studio 56 – Ville de Dumbéa (Nouvelle-Calédonie), Théâtre Molière, </w:t>
      </w:r>
      <w:r w:rsidRPr="00133214">
        <w:rPr>
          <w:rFonts w:ascii="Archivo" w:hAnsi="Archivo" w:cs="Archivo"/>
          <w:sz w:val="22"/>
          <w:szCs w:val="22"/>
        </w:rPr>
        <w:lastRenderedPageBreak/>
        <w:t>Scène nationale de Sète – Archipel de Thau, Le Carreau, Scène nationale de Forbach, Festival Détours de Babel, Espace culturel des Corbières</w:t>
      </w:r>
      <w:r w:rsidRPr="00133214">
        <w:rPr>
          <w:rFonts w:ascii="Archivo" w:hAnsi="Archivo" w:cs="Archivo"/>
          <w:sz w:val="22"/>
          <w:szCs w:val="22"/>
        </w:rPr>
        <w:br/>
      </w:r>
      <w:r w:rsidRPr="00133214">
        <w:rPr>
          <w:rFonts w:ascii="Archivo" w:hAnsi="Archivo" w:cs="Archivo"/>
          <w:color w:val="333333"/>
          <w:sz w:val="22"/>
          <w:szCs w:val="22"/>
        </w:rPr>
        <w:t> </w:t>
      </w:r>
      <w:r w:rsidRPr="00133214">
        <w:rPr>
          <w:rFonts w:ascii="Archivo" w:hAnsi="Archivo" w:cs="Archivo"/>
          <w:sz w:val="22"/>
          <w:szCs w:val="22"/>
        </w:rPr>
        <w:t>avec le soutien du CNM et de la SPEDIDAM</w:t>
      </w:r>
      <w:r w:rsidRPr="00133214">
        <w:rPr>
          <w:rFonts w:ascii="Archivo" w:hAnsi="Archivo" w:cs="Archivo"/>
          <w:sz w:val="22"/>
          <w:szCs w:val="22"/>
        </w:rPr>
        <w:br/>
        <w:t xml:space="preserve">la compagnie Nomade In France et </w:t>
      </w:r>
      <w:proofErr w:type="spellStart"/>
      <w:r w:rsidRPr="00133214">
        <w:rPr>
          <w:rFonts w:ascii="Archivo" w:hAnsi="Archivo" w:cs="Archivo"/>
          <w:sz w:val="22"/>
          <w:szCs w:val="22"/>
        </w:rPr>
        <w:t>Canticum</w:t>
      </w:r>
      <w:proofErr w:type="spellEnd"/>
      <w:r w:rsidRPr="00133214">
        <w:rPr>
          <w:rFonts w:ascii="Archivo" w:hAnsi="Archivo" w:cs="Archivo"/>
          <w:sz w:val="22"/>
          <w:szCs w:val="22"/>
        </w:rPr>
        <w:t xml:space="preserve"> </w:t>
      </w:r>
      <w:proofErr w:type="spellStart"/>
      <w:r w:rsidRPr="00133214">
        <w:rPr>
          <w:rFonts w:ascii="Archivo" w:hAnsi="Archivo" w:cs="Archivo"/>
          <w:sz w:val="22"/>
          <w:szCs w:val="22"/>
        </w:rPr>
        <w:t>Novum</w:t>
      </w:r>
      <w:proofErr w:type="spellEnd"/>
      <w:r w:rsidRPr="00133214">
        <w:rPr>
          <w:rFonts w:ascii="Archivo" w:hAnsi="Archivo" w:cs="Archivo"/>
          <w:sz w:val="22"/>
          <w:szCs w:val="22"/>
        </w:rPr>
        <w:t xml:space="preserve"> sont conventionnés par le ministère de la Culture (DRAC Auvergne Rhône-Alpes), la Région Auvergne Rhône-Alpes, la Ville de Saint-Étienne et le Département de la Loire</w:t>
      </w:r>
      <w:r w:rsidRPr="00133214">
        <w:rPr>
          <w:rFonts w:ascii="Archivo" w:hAnsi="Archivo" w:cs="Archivo"/>
          <w:sz w:val="22"/>
          <w:szCs w:val="22"/>
        </w:rPr>
        <w:br/>
        <w:t>photos © Christophe Raynaud de</w:t>
      </w:r>
      <w:r w:rsidRPr="00133214">
        <w:rPr>
          <w:sz w:val="22"/>
          <w:szCs w:val="22"/>
        </w:rPr>
        <w:t> </w:t>
      </w:r>
      <w:r w:rsidRPr="00133214">
        <w:rPr>
          <w:rFonts w:ascii="Archivo" w:hAnsi="Archivo" w:cs="Archivo"/>
          <w:sz w:val="22"/>
          <w:szCs w:val="22"/>
        </w:rPr>
        <w:t>Lage</w:t>
      </w:r>
    </w:p>
    <w:p w14:paraId="7B854F2B" w14:textId="77777777" w:rsidR="00133214" w:rsidRPr="00133214" w:rsidRDefault="00133214" w:rsidP="00133214">
      <w:pPr>
        <w:pStyle w:val="NormalWeb"/>
        <w:rPr>
          <w:sz w:val="22"/>
          <w:szCs w:val="22"/>
        </w:rPr>
      </w:pPr>
      <w:r w:rsidRPr="00133214">
        <w:rPr>
          <w:rFonts w:ascii="Fugue Tails" w:hAnsi="Fugue Tails" w:cs="Archivo"/>
        </w:rPr>
        <w:t>Tournée</w:t>
      </w:r>
      <w:r>
        <w:rPr>
          <w:rFonts w:ascii="Archivo" w:hAnsi="Archivo" w:cs="Archivo"/>
        </w:rPr>
        <w:br/>
      </w:r>
      <w:r w:rsidRPr="00133214">
        <w:rPr>
          <w:rStyle w:val="lev"/>
          <w:rFonts w:ascii="Archivo" w:hAnsi="Archivo" w:cs="Archivo"/>
          <w:sz w:val="22"/>
          <w:szCs w:val="22"/>
        </w:rPr>
        <w:t>Création au Théâtre Molière, Scène nationale de Sète Archipel de Thau</w:t>
      </w:r>
      <w:r w:rsidRPr="00133214">
        <w:rPr>
          <w:rFonts w:ascii="Archivo" w:hAnsi="Archivo" w:cs="Archivo"/>
          <w:sz w:val="22"/>
          <w:szCs w:val="22"/>
        </w:rPr>
        <w:br/>
        <w:t>le 19 octobre 2023</w:t>
      </w:r>
      <w:r w:rsidRPr="00133214">
        <w:rPr>
          <w:rFonts w:ascii="Archivo" w:hAnsi="Archivo" w:cs="Archivo"/>
          <w:sz w:val="22"/>
          <w:szCs w:val="22"/>
        </w:rPr>
        <w:br/>
      </w:r>
      <w:r w:rsidRPr="00133214">
        <w:rPr>
          <w:rStyle w:val="lev"/>
          <w:rFonts w:ascii="Archivo" w:hAnsi="Archivo" w:cs="Archivo"/>
          <w:sz w:val="22"/>
          <w:szCs w:val="22"/>
        </w:rPr>
        <w:t>La Comédie de Saint-Étienne–CDN</w:t>
      </w:r>
      <w:r w:rsidRPr="00133214">
        <w:rPr>
          <w:rFonts w:ascii="Archivo" w:hAnsi="Archivo" w:cs="Archivo"/>
          <w:sz w:val="22"/>
          <w:szCs w:val="22"/>
        </w:rPr>
        <w:br/>
        <w:t>du 14 au 17 novembre 2023</w:t>
      </w:r>
      <w:r w:rsidRPr="00133214">
        <w:rPr>
          <w:rFonts w:ascii="Archivo" w:hAnsi="Archivo" w:cs="Archivo"/>
          <w:sz w:val="22"/>
          <w:szCs w:val="22"/>
        </w:rPr>
        <w:br/>
      </w:r>
      <w:r w:rsidRPr="00133214">
        <w:rPr>
          <w:rStyle w:val="lev"/>
          <w:rFonts w:ascii="Archivo" w:hAnsi="Archivo" w:cs="Archivo"/>
          <w:sz w:val="22"/>
          <w:szCs w:val="22"/>
        </w:rPr>
        <w:t>Théâtre des Quartiers d’Ivry CDN du Val de Marne</w:t>
      </w:r>
      <w:r w:rsidRPr="00133214">
        <w:rPr>
          <w:rFonts w:ascii="Archivo" w:hAnsi="Archivo" w:cs="Archivo"/>
          <w:sz w:val="22"/>
          <w:szCs w:val="22"/>
        </w:rPr>
        <w:br/>
        <w:t>du 23 au 26 novembre 2023</w:t>
      </w:r>
      <w:r w:rsidRPr="00133214">
        <w:rPr>
          <w:rFonts w:ascii="Archivo" w:hAnsi="Archivo" w:cs="Archivo"/>
          <w:sz w:val="22"/>
          <w:szCs w:val="22"/>
        </w:rPr>
        <w:br/>
      </w:r>
      <w:r w:rsidRPr="00133214">
        <w:rPr>
          <w:rStyle w:val="lev"/>
          <w:rFonts w:ascii="Archivo" w:hAnsi="Archivo" w:cs="Archivo"/>
          <w:sz w:val="22"/>
          <w:szCs w:val="22"/>
        </w:rPr>
        <w:t>Théâtre de Sartrouville et des Yvelines–CDN</w:t>
      </w:r>
      <w:r w:rsidRPr="00133214">
        <w:rPr>
          <w:rFonts w:ascii="Archivo" w:hAnsi="Archivo" w:cs="Archivo"/>
          <w:sz w:val="22"/>
          <w:szCs w:val="22"/>
        </w:rPr>
        <w:br/>
        <w:t>du 29 novembre au 2 décembre 2023</w:t>
      </w:r>
      <w:r w:rsidRPr="00133214">
        <w:rPr>
          <w:rFonts w:ascii="Archivo" w:hAnsi="Archivo" w:cs="Archivo"/>
          <w:sz w:val="22"/>
          <w:szCs w:val="22"/>
        </w:rPr>
        <w:br/>
      </w:r>
      <w:r w:rsidRPr="00133214">
        <w:rPr>
          <w:rStyle w:val="lev"/>
          <w:rFonts w:ascii="Archivo" w:hAnsi="Archivo" w:cs="Archivo"/>
          <w:sz w:val="22"/>
          <w:szCs w:val="22"/>
        </w:rPr>
        <w:t>Sémaphore de Cébazat</w:t>
      </w:r>
      <w:r w:rsidRPr="00133214">
        <w:rPr>
          <w:rFonts w:ascii="Archivo" w:hAnsi="Archivo" w:cs="Archivo"/>
          <w:sz w:val="22"/>
          <w:szCs w:val="22"/>
        </w:rPr>
        <w:br/>
        <w:t>le 7 décembre 2023</w:t>
      </w:r>
      <w:r w:rsidRPr="00133214">
        <w:rPr>
          <w:rFonts w:ascii="Archivo" w:hAnsi="Archivo" w:cs="Archivo"/>
          <w:sz w:val="22"/>
          <w:szCs w:val="22"/>
        </w:rPr>
        <w:br/>
      </w:r>
      <w:r w:rsidRPr="00133214">
        <w:rPr>
          <w:rStyle w:val="lev"/>
          <w:rFonts w:ascii="Archivo" w:hAnsi="Archivo" w:cs="Archivo"/>
          <w:sz w:val="22"/>
          <w:szCs w:val="22"/>
        </w:rPr>
        <w:t>Célestins, Théâtre de Lyon</w:t>
      </w:r>
      <w:r w:rsidRPr="00133214">
        <w:rPr>
          <w:rFonts w:ascii="Archivo" w:hAnsi="Archivo" w:cs="Archivo"/>
          <w:sz w:val="22"/>
          <w:szCs w:val="22"/>
        </w:rPr>
        <w:br/>
        <w:t>du 13 au 17 février 2024</w:t>
      </w:r>
      <w:r w:rsidRPr="00133214">
        <w:rPr>
          <w:rFonts w:ascii="Archivo" w:hAnsi="Archivo" w:cs="Archivo"/>
          <w:sz w:val="22"/>
          <w:szCs w:val="22"/>
        </w:rPr>
        <w:br/>
      </w:r>
      <w:r w:rsidRPr="00133214">
        <w:rPr>
          <w:rStyle w:val="lev"/>
          <w:rFonts w:ascii="Archivo" w:hAnsi="Archivo" w:cs="Archivo"/>
          <w:sz w:val="22"/>
          <w:szCs w:val="22"/>
        </w:rPr>
        <w:t>Le Carreau, Scène nationale de Forbach et de l’Est mosellan</w:t>
      </w:r>
      <w:r w:rsidRPr="00133214">
        <w:rPr>
          <w:rFonts w:ascii="Archivo" w:hAnsi="Archivo" w:cs="Archivo"/>
          <w:sz w:val="22"/>
          <w:szCs w:val="22"/>
        </w:rPr>
        <w:br/>
        <w:t>le 14 mars 2024</w:t>
      </w:r>
    </w:p>
    <w:p w14:paraId="2EA4107A" w14:textId="55BAE986" w:rsidR="00133214" w:rsidRPr="00133214" w:rsidRDefault="00133214">
      <w:pPr>
        <w:rPr>
          <w:rFonts w:ascii="Fugue Tails" w:eastAsia="Times New Roman" w:hAnsi="Fugue Tails" w:cs="Archivo"/>
          <w:sz w:val="24"/>
          <w:szCs w:val="24"/>
          <w:lang w:eastAsia="fr-FR"/>
        </w:rPr>
      </w:pPr>
      <w:r w:rsidRPr="00133214">
        <w:rPr>
          <w:rFonts w:ascii="Fugue Tails" w:eastAsia="Times New Roman" w:hAnsi="Fugue Tails" w:cs="Archivo"/>
          <w:sz w:val="24"/>
          <w:szCs w:val="24"/>
          <w:lang w:eastAsia="fr-FR"/>
        </w:rPr>
        <w:t>Teaser</w:t>
      </w:r>
      <w:r>
        <w:rPr>
          <w:rFonts w:ascii="Fugue Tails" w:eastAsia="Times New Roman" w:hAnsi="Fugue Tails" w:cs="Archivo"/>
          <w:sz w:val="24"/>
          <w:szCs w:val="24"/>
          <w:lang w:eastAsia="fr-FR"/>
        </w:rPr>
        <w:br/>
      </w:r>
      <w:hyperlink r:id="rId4" w:history="1">
        <w:r w:rsidRPr="00133214">
          <w:rPr>
            <w:rStyle w:val="Lienhypertexte"/>
            <w:rFonts w:ascii="Archivo" w:eastAsia="Times New Roman" w:hAnsi="Archivo" w:cs="Archivo"/>
            <w:lang w:eastAsia="fr-FR"/>
          </w:rPr>
          <w:t>https://vimeo.com/883220120</w:t>
        </w:r>
      </w:hyperlink>
    </w:p>
    <w:sectPr w:rsidR="00133214" w:rsidRPr="00133214">
      <w:pgSz w:w="11906" w:h="16838"/>
      <w:pgMar w:top="1417" w:right="1417" w:bottom="1417"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Archivo">
    <w:panose1 w:val="00000000000000000000"/>
    <w:charset w:val="00"/>
    <w:family w:val="auto"/>
    <w:pitch w:val="variable"/>
    <w:sig w:usb0="A00000FF" w:usb1="500020EB" w:usb2="00000008" w:usb3="00000000" w:csb0="00000193" w:csb1="00000000"/>
  </w:font>
  <w:font w:name="Fugue Tails">
    <w:panose1 w:val="02000503000000020003"/>
    <w:charset w:val="00"/>
    <w:family w:val="auto"/>
    <w:pitch w:val="variable"/>
    <w:sig w:usb0="A000022F" w:usb1="00000043" w:usb2="00000000" w:usb3="00000000" w:csb0="00000097"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797314"/>
    <w:rsid w:val="00133214"/>
    <w:rsid w:val="006957C4"/>
    <w:rsid w:val="00780245"/>
    <w:rsid w:val="00797314"/>
    <w:rsid w:val="008E0DAD"/>
    <w:rsid w:val="00F145CC"/>
    <w:rsid w:val="00FB2CAB"/>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4B6CFA2"/>
  <w15:chartTrackingRefBased/>
  <w15:docId w15:val="{FC3B6743-4065-4730-819B-F305E8519B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fr-FR"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Policepardfaut">
    <w:name w:val="Default Paragraph Font"/>
    <w:uiPriority w:val="1"/>
    <w:semiHidden/>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paragraph" w:styleId="NormalWeb">
    <w:name w:val="Normal (Web)"/>
    <w:basedOn w:val="Normal"/>
    <w:uiPriority w:val="99"/>
    <w:semiHidden/>
    <w:unhideWhenUsed/>
    <w:rsid w:val="00133214"/>
    <w:pPr>
      <w:spacing w:before="100" w:beforeAutospacing="1" w:after="100" w:afterAutospacing="1" w:line="240" w:lineRule="auto"/>
    </w:pPr>
    <w:rPr>
      <w:rFonts w:ascii="Times New Roman" w:eastAsia="Times New Roman" w:hAnsi="Times New Roman" w:cs="Times New Roman"/>
      <w:sz w:val="24"/>
      <w:szCs w:val="24"/>
      <w:lang w:eastAsia="fr-FR"/>
    </w:rPr>
  </w:style>
  <w:style w:type="character" w:styleId="Accentuation">
    <w:name w:val="Emphasis"/>
    <w:basedOn w:val="Policepardfaut"/>
    <w:uiPriority w:val="20"/>
    <w:qFormat/>
    <w:rsid w:val="00133214"/>
    <w:rPr>
      <w:i/>
      <w:iCs/>
    </w:rPr>
  </w:style>
  <w:style w:type="character" w:styleId="lev">
    <w:name w:val="Strong"/>
    <w:basedOn w:val="Policepardfaut"/>
    <w:uiPriority w:val="22"/>
    <w:qFormat/>
    <w:rsid w:val="00133214"/>
    <w:rPr>
      <w:b/>
      <w:bCs/>
    </w:rPr>
  </w:style>
  <w:style w:type="character" w:customStyle="1" w:styleId="author-name">
    <w:name w:val="author-name"/>
    <w:basedOn w:val="Policepardfaut"/>
    <w:rsid w:val="00133214"/>
  </w:style>
  <w:style w:type="character" w:styleId="Lienhypertexte">
    <w:name w:val="Hyperlink"/>
    <w:basedOn w:val="Policepardfaut"/>
    <w:uiPriority w:val="99"/>
    <w:unhideWhenUsed/>
    <w:rsid w:val="00133214"/>
    <w:rPr>
      <w:color w:val="0563C1" w:themeColor="hyperlink"/>
      <w:u w:val="single"/>
    </w:rPr>
  </w:style>
  <w:style w:type="character" w:styleId="Mentionnonrsolue">
    <w:name w:val="Unresolved Mention"/>
    <w:basedOn w:val="Policepardfaut"/>
    <w:uiPriority w:val="99"/>
    <w:semiHidden/>
    <w:unhideWhenUsed/>
    <w:rsid w:val="00133214"/>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94998602">
      <w:bodyDiv w:val="1"/>
      <w:marLeft w:val="0"/>
      <w:marRight w:val="0"/>
      <w:marTop w:val="0"/>
      <w:marBottom w:val="0"/>
      <w:divBdr>
        <w:top w:val="none" w:sz="0" w:space="0" w:color="auto"/>
        <w:left w:val="none" w:sz="0" w:space="0" w:color="auto"/>
        <w:bottom w:val="none" w:sz="0" w:space="0" w:color="auto"/>
        <w:right w:val="none" w:sz="0" w:space="0" w:color="auto"/>
      </w:divBdr>
      <w:divsChild>
        <w:div w:id="1751342063">
          <w:marLeft w:val="0"/>
          <w:marRight w:val="0"/>
          <w:marTop w:val="0"/>
          <w:marBottom w:val="0"/>
          <w:divBdr>
            <w:top w:val="none" w:sz="0" w:space="0" w:color="auto"/>
            <w:left w:val="none" w:sz="0" w:space="0" w:color="auto"/>
            <w:bottom w:val="none" w:sz="0" w:space="0" w:color="auto"/>
            <w:right w:val="none" w:sz="0" w:space="0" w:color="auto"/>
          </w:divBdr>
        </w:div>
        <w:div w:id="2085565066">
          <w:marLeft w:val="0"/>
          <w:marRight w:val="0"/>
          <w:marTop w:val="0"/>
          <w:marBottom w:val="0"/>
          <w:divBdr>
            <w:top w:val="none" w:sz="0" w:space="0" w:color="auto"/>
            <w:left w:val="none" w:sz="0" w:space="0" w:color="auto"/>
            <w:bottom w:val="none" w:sz="0" w:space="0" w:color="auto"/>
            <w:right w:val="none" w:sz="0" w:space="0" w:color="auto"/>
          </w:divBdr>
        </w:div>
        <w:div w:id="1882588428">
          <w:marLeft w:val="0"/>
          <w:marRight w:val="0"/>
          <w:marTop w:val="0"/>
          <w:marBottom w:val="0"/>
          <w:divBdr>
            <w:top w:val="none" w:sz="0" w:space="0" w:color="auto"/>
            <w:left w:val="none" w:sz="0" w:space="0" w:color="auto"/>
            <w:bottom w:val="none" w:sz="0" w:space="0" w:color="auto"/>
            <w:right w:val="none" w:sz="0" w:space="0" w:color="auto"/>
          </w:divBdr>
        </w:div>
      </w:divsChild>
    </w:div>
    <w:div w:id="866260561">
      <w:bodyDiv w:val="1"/>
      <w:marLeft w:val="0"/>
      <w:marRight w:val="0"/>
      <w:marTop w:val="0"/>
      <w:marBottom w:val="0"/>
      <w:divBdr>
        <w:top w:val="none" w:sz="0" w:space="0" w:color="auto"/>
        <w:left w:val="none" w:sz="0" w:space="0" w:color="auto"/>
        <w:bottom w:val="none" w:sz="0" w:space="0" w:color="auto"/>
        <w:right w:val="none" w:sz="0" w:space="0" w:color="auto"/>
      </w:divBdr>
    </w:div>
    <w:div w:id="1741439130">
      <w:bodyDiv w:val="1"/>
      <w:marLeft w:val="0"/>
      <w:marRight w:val="0"/>
      <w:marTop w:val="0"/>
      <w:marBottom w:val="0"/>
      <w:divBdr>
        <w:top w:val="none" w:sz="0" w:space="0" w:color="auto"/>
        <w:left w:val="none" w:sz="0" w:space="0" w:color="auto"/>
        <w:bottom w:val="none" w:sz="0" w:space="0" w:color="auto"/>
        <w:right w:val="none" w:sz="0" w:space="0" w:color="auto"/>
      </w:divBdr>
      <w:divsChild>
        <w:div w:id="1185554597">
          <w:marLeft w:val="0"/>
          <w:marRight w:val="0"/>
          <w:marTop w:val="0"/>
          <w:marBottom w:val="0"/>
          <w:divBdr>
            <w:top w:val="none" w:sz="0" w:space="0" w:color="auto"/>
            <w:left w:val="none" w:sz="0" w:space="0" w:color="auto"/>
            <w:bottom w:val="none" w:sz="0" w:space="0" w:color="auto"/>
            <w:right w:val="none" w:sz="0" w:space="0" w:color="auto"/>
          </w:divBdr>
        </w:div>
      </w:divsChild>
    </w:div>
    <w:div w:id="2117406528">
      <w:bodyDiv w:val="1"/>
      <w:marLeft w:val="0"/>
      <w:marRight w:val="0"/>
      <w:marTop w:val="0"/>
      <w:marBottom w:val="0"/>
      <w:divBdr>
        <w:top w:val="none" w:sz="0" w:space="0" w:color="auto"/>
        <w:left w:val="none" w:sz="0" w:space="0" w:color="auto"/>
        <w:bottom w:val="none" w:sz="0" w:space="0" w:color="auto"/>
        <w:right w:val="none" w:sz="0" w:space="0" w:color="auto"/>
      </w:divBdr>
      <w:divsChild>
        <w:div w:id="537662781">
          <w:marLeft w:val="0"/>
          <w:marRight w:val="0"/>
          <w:marTop w:val="0"/>
          <w:marBottom w:val="0"/>
          <w:divBdr>
            <w:top w:val="none" w:sz="0" w:space="0" w:color="auto"/>
            <w:left w:val="none" w:sz="0" w:space="0" w:color="auto"/>
            <w:bottom w:val="none" w:sz="0" w:space="0" w:color="auto"/>
            <w:right w:val="none" w:sz="0" w:space="0" w:color="auto"/>
          </w:divBdr>
        </w:div>
        <w:div w:id="1389644131">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https://vimeo.com/883220120" TargetMode="External"/></Relationships>
</file>

<file path=word/theme/theme1.xml><?xml version="1.0" encoding="utf-8"?>
<a:theme xmlns:a="http://schemas.openxmlformats.org/drawingml/2006/main" name="Thème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81</TotalTime>
  <Pages>1</Pages>
  <Words>575</Words>
  <Characters>3168</Characters>
  <Application>Microsoft Office Word</Application>
  <DocSecurity>0</DocSecurity>
  <Lines>26</Lines>
  <Paragraphs>7</Paragraphs>
  <ScaleCrop>false</ScaleCrop>
  <HeadingPairs>
    <vt:vector size="2" baseType="variant">
      <vt:variant>
        <vt:lpstr>Titre</vt:lpstr>
      </vt:variant>
      <vt:variant>
        <vt:i4>1</vt:i4>
      </vt:variant>
    </vt:vector>
  </HeadingPairs>
  <TitlesOfParts>
    <vt:vector size="1" baseType="lpstr">
      <vt:lpstr/>
    </vt:vector>
  </TitlesOfParts>
  <Company/>
  <LinksUpToDate>false</LinksUpToDate>
  <CharactersWithSpaces>3736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Marie GUILMOTO</dc:creator>
  <cp:keywords/>
  <dc:description/>
  <cp:lastModifiedBy>Marie GUILMOTO</cp:lastModifiedBy>
  <cp:revision>3</cp:revision>
  <dcterms:created xsi:type="dcterms:W3CDTF">2023-11-10T11:49:00Z</dcterms:created>
  <dcterms:modified xsi:type="dcterms:W3CDTF">2023-11-10T13:10:00Z</dcterms:modified>
</cp:coreProperties>
</file>